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43DB" w14:textId="7AD419BB" w:rsidR="00BE1FA3" w:rsidRDefault="00BE1FA3"/>
    <w:p w14:paraId="5D2D3D8A" w14:textId="77777777" w:rsidR="003E0A93" w:rsidRDefault="00F36158" w:rsidP="003E0A93">
      <w:pPr>
        <w:ind w:firstLine="900"/>
        <w:rPr>
          <w:rFonts w:asciiTheme="majorHAnsi" w:hAnsiTheme="majorHAnsi" w:cstheme="majorHAnsi"/>
          <w:b/>
          <w:bCs/>
          <w:sz w:val="28"/>
          <w:szCs w:val="28"/>
        </w:rPr>
      </w:pPr>
      <w:r w:rsidRPr="000D56CA">
        <w:rPr>
          <w:rFonts w:asciiTheme="majorHAnsi" w:hAnsiTheme="majorHAnsi" w:cstheme="majorHAnsi"/>
          <w:b/>
          <w:bCs/>
          <w:i/>
          <w:iCs/>
          <w:sz w:val="28"/>
          <w:szCs w:val="28"/>
        </w:rPr>
        <w:t>DỰ THẢO</w:t>
      </w:r>
      <w:r w:rsidRPr="000D56CA">
        <w:rPr>
          <w:rFonts w:asciiTheme="majorHAnsi" w:hAnsiTheme="majorHAnsi" w:cstheme="majorHAnsi"/>
          <w:b/>
          <w:bCs/>
          <w:sz w:val="28"/>
          <w:szCs w:val="28"/>
        </w:rPr>
        <w:t xml:space="preserve">: </w:t>
      </w:r>
    </w:p>
    <w:p w14:paraId="35EC0781" w14:textId="1794EF39" w:rsidR="00F36158" w:rsidRPr="000D56CA" w:rsidRDefault="009839AE" w:rsidP="00F36158">
      <w:pPr>
        <w:jc w:val="center"/>
        <w:rPr>
          <w:rFonts w:asciiTheme="majorHAnsi" w:hAnsiTheme="majorHAnsi" w:cstheme="majorHAnsi"/>
          <w:b/>
          <w:bCs/>
          <w:sz w:val="28"/>
          <w:szCs w:val="28"/>
        </w:rPr>
      </w:pPr>
      <w:r>
        <w:rPr>
          <w:rFonts w:asciiTheme="majorHAnsi" w:hAnsiTheme="majorHAnsi" w:cstheme="majorHAnsi"/>
          <w:b/>
          <w:bCs/>
          <w:sz w:val="28"/>
          <w:szCs w:val="28"/>
        </w:rPr>
        <w:t>TÓM TẮ</w:t>
      </w:r>
      <w:r w:rsidR="001E2996">
        <w:rPr>
          <w:rFonts w:asciiTheme="majorHAnsi" w:hAnsiTheme="majorHAnsi" w:cstheme="majorHAnsi"/>
          <w:b/>
          <w:bCs/>
          <w:sz w:val="28"/>
          <w:szCs w:val="28"/>
        </w:rPr>
        <w:t>T</w:t>
      </w:r>
      <w:r>
        <w:rPr>
          <w:rFonts w:asciiTheme="majorHAnsi" w:hAnsiTheme="majorHAnsi" w:cstheme="majorHAnsi"/>
          <w:b/>
          <w:bCs/>
          <w:sz w:val="28"/>
          <w:szCs w:val="28"/>
        </w:rPr>
        <w:t xml:space="preserve"> </w:t>
      </w:r>
      <w:r w:rsidR="00F36158" w:rsidRPr="000D56CA">
        <w:rPr>
          <w:rFonts w:asciiTheme="majorHAnsi" w:hAnsiTheme="majorHAnsi" w:cstheme="majorHAnsi"/>
          <w:b/>
          <w:bCs/>
          <w:sz w:val="28"/>
          <w:szCs w:val="28"/>
        </w:rPr>
        <w:t>NHỮNG NỘI DUNG CHÍNH</w:t>
      </w:r>
    </w:p>
    <w:p w14:paraId="1768123B" w14:textId="71A19612" w:rsidR="00EF5ADB" w:rsidRPr="00EF5ADB" w:rsidRDefault="00F36158" w:rsidP="00EF5ADB">
      <w:pPr>
        <w:ind w:firstLine="900"/>
        <w:jc w:val="center"/>
        <w:rPr>
          <w:rFonts w:asciiTheme="majorHAnsi" w:hAnsiTheme="majorHAnsi" w:cstheme="majorHAnsi"/>
          <w:b/>
          <w:bCs/>
          <w:sz w:val="28"/>
          <w:szCs w:val="28"/>
        </w:rPr>
      </w:pPr>
      <w:r w:rsidRPr="000D56CA">
        <w:rPr>
          <w:rFonts w:asciiTheme="majorHAnsi" w:hAnsiTheme="majorHAnsi" w:cstheme="majorHAnsi"/>
          <w:b/>
          <w:bCs/>
          <w:sz w:val="28"/>
          <w:szCs w:val="28"/>
        </w:rPr>
        <w:t xml:space="preserve">ĐIỀU CHỈNH, BỔ SUNG </w:t>
      </w:r>
      <w:r w:rsidR="00EF5ADB" w:rsidRPr="00EF5ADB">
        <w:rPr>
          <w:rFonts w:asciiTheme="majorHAnsi" w:hAnsiTheme="majorHAnsi" w:cstheme="majorHAnsi"/>
          <w:b/>
          <w:bCs/>
          <w:sz w:val="28"/>
          <w:szCs w:val="28"/>
        </w:rPr>
        <w:t>QUY CHẾ NỘI BỘ VỀ QUẢN TRỊ CTY</w:t>
      </w:r>
    </w:p>
    <w:p w14:paraId="7BD5167B" w14:textId="651ACE4A" w:rsidR="003E0A93" w:rsidRDefault="00F36158" w:rsidP="00F36158">
      <w:pPr>
        <w:jc w:val="center"/>
        <w:rPr>
          <w:rFonts w:asciiTheme="majorHAnsi" w:hAnsiTheme="majorHAnsi" w:cstheme="majorHAnsi"/>
          <w:b/>
          <w:bCs/>
          <w:sz w:val="28"/>
          <w:szCs w:val="28"/>
        </w:rPr>
      </w:pPr>
      <w:r w:rsidRPr="000D56CA">
        <w:rPr>
          <w:rFonts w:asciiTheme="majorHAnsi" w:hAnsiTheme="majorHAnsi" w:cstheme="majorHAnsi"/>
          <w:b/>
          <w:bCs/>
          <w:sz w:val="28"/>
          <w:szCs w:val="28"/>
        </w:rPr>
        <w:t xml:space="preserve"> C</w:t>
      </w:r>
      <w:r w:rsidR="00EF5ADB">
        <w:rPr>
          <w:rFonts w:asciiTheme="majorHAnsi" w:hAnsiTheme="majorHAnsi" w:cstheme="majorHAnsi"/>
          <w:b/>
          <w:bCs/>
          <w:sz w:val="28"/>
          <w:szCs w:val="28"/>
          <w:lang w:val="en-US"/>
        </w:rPr>
        <w:t xml:space="preserve">ÔNG </w:t>
      </w:r>
      <w:r w:rsidRPr="000D56CA">
        <w:rPr>
          <w:rFonts w:asciiTheme="majorHAnsi" w:hAnsiTheme="majorHAnsi" w:cstheme="majorHAnsi"/>
          <w:b/>
          <w:bCs/>
          <w:sz w:val="28"/>
          <w:szCs w:val="28"/>
        </w:rPr>
        <w:t>TY CP CAO SU BÀ RỊA</w:t>
      </w:r>
      <w:r w:rsidR="00EF5ADB">
        <w:rPr>
          <w:rFonts w:asciiTheme="majorHAnsi" w:hAnsiTheme="majorHAnsi" w:cstheme="majorHAnsi"/>
          <w:b/>
          <w:bCs/>
          <w:sz w:val="28"/>
          <w:szCs w:val="28"/>
          <w:lang w:val="en-US"/>
        </w:rPr>
        <w:t xml:space="preserve"> </w:t>
      </w:r>
      <w:r w:rsidR="009839AE">
        <w:rPr>
          <w:rFonts w:asciiTheme="majorHAnsi" w:hAnsiTheme="majorHAnsi" w:cstheme="majorHAnsi"/>
          <w:b/>
          <w:bCs/>
          <w:sz w:val="28"/>
          <w:szCs w:val="28"/>
        </w:rPr>
        <w:t>Năm 2021</w:t>
      </w:r>
    </w:p>
    <w:p w14:paraId="5068D123" w14:textId="77777777" w:rsidR="00EF5ADB" w:rsidRPr="000D56CA" w:rsidRDefault="00EF5ADB" w:rsidP="00F36158">
      <w:pPr>
        <w:jc w:val="center"/>
        <w:rPr>
          <w:rFonts w:asciiTheme="majorHAnsi" w:hAnsiTheme="majorHAnsi" w:cstheme="majorHAnsi"/>
          <w:b/>
          <w:bCs/>
          <w:sz w:val="28"/>
          <w:szCs w:val="28"/>
        </w:rPr>
      </w:pPr>
    </w:p>
    <w:p w14:paraId="1A60F835" w14:textId="41C0D9B4" w:rsidR="003E0A93" w:rsidRPr="009839AE" w:rsidRDefault="003E0A93" w:rsidP="003E0A93">
      <w:pPr>
        <w:ind w:left="720" w:firstLine="270"/>
        <w:rPr>
          <w:rFonts w:asciiTheme="majorHAnsi" w:hAnsiTheme="majorHAnsi" w:cstheme="majorHAnsi"/>
          <w:sz w:val="28"/>
          <w:szCs w:val="28"/>
        </w:rPr>
      </w:pPr>
      <w:r w:rsidRPr="009839AE">
        <w:rPr>
          <w:rFonts w:asciiTheme="majorHAnsi" w:hAnsiTheme="majorHAnsi" w:cstheme="majorHAnsi"/>
          <w:sz w:val="28"/>
          <w:szCs w:val="28"/>
        </w:rPr>
        <w:t xml:space="preserve">Các căn cứ để sửa đổi </w:t>
      </w:r>
      <w:r w:rsidR="00EF5ADB">
        <w:rPr>
          <w:rFonts w:asciiTheme="majorHAnsi" w:hAnsiTheme="majorHAnsi" w:cstheme="majorHAnsi"/>
          <w:sz w:val="28"/>
          <w:szCs w:val="28"/>
          <w:lang w:val="en-US"/>
        </w:rPr>
        <w:t xml:space="preserve">Quy chế </w:t>
      </w:r>
      <w:r w:rsidRPr="009839AE">
        <w:rPr>
          <w:rFonts w:asciiTheme="majorHAnsi" w:hAnsiTheme="majorHAnsi" w:cstheme="majorHAnsi"/>
          <w:sz w:val="28"/>
          <w:szCs w:val="28"/>
        </w:rPr>
        <w:t>:</w:t>
      </w:r>
    </w:p>
    <w:p w14:paraId="1A3F589F" w14:textId="04B6C1CF" w:rsidR="003E0A93" w:rsidRPr="009839AE" w:rsidRDefault="003E0A93" w:rsidP="003E0A93">
      <w:pPr>
        <w:ind w:left="720" w:firstLine="270"/>
        <w:rPr>
          <w:rFonts w:asciiTheme="majorHAnsi" w:hAnsiTheme="majorHAnsi" w:cstheme="majorHAnsi"/>
          <w:sz w:val="28"/>
          <w:szCs w:val="28"/>
        </w:rPr>
      </w:pPr>
      <w:r w:rsidRPr="009839AE">
        <w:rPr>
          <w:rFonts w:asciiTheme="majorHAnsi" w:hAnsiTheme="majorHAnsi" w:cstheme="majorHAnsi"/>
          <w:sz w:val="28"/>
          <w:szCs w:val="28"/>
        </w:rPr>
        <w:t>-</w:t>
      </w:r>
      <w:r w:rsidR="00F36158" w:rsidRPr="000D56CA">
        <w:rPr>
          <w:rFonts w:asciiTheme="majorHAnsi" w:hAnsiTheme="majorHAnsi" w:cstheme="majorHAnsi"/>
          <w:sz w:val="28"/>
          <w:szCs w:val="28"/>
        </w:rPr>
        <w:t xml:space="preserve"> </w:t>
      </w:r>
      <w:r w:rsidR="005A0EDF" w:rsidRPr="009839AE">
        <w:rPr>
          <w:rFonts w:asciiTheme="majorHAnsi" w:hAnsiTheme="majorHAnsi" w:cstheme="majorHAnsi"/>
          <w:sz w:val="28"/>
          <w:szCs w:val="28"/>
        </w:rPr>
        <w:t>Luật D</w:t>
      </w:r>
      <w:r w:rsidRPr="009839AE">
        <w:rPr>
          <w:rFonts w:asciiTheme="majorHAnsi" w:hAnsiTheme="majorHAnsi" w:cstheme="majorHAnsi"/>
          <w:sz w:val="28"/>
          <w:szCs w:val="28"/>
        </w:rPr>
        <w:t>oanh nghiệp</w:t>
      </w:r>
      <w:r w:rsidR="005A0EDF" w:rsidRPr="009839AE">
        <w:rPr>
          <w:rFonts w:asciiTheme="majorHAnsi" w:hAnsiTheme="majorHAnsi" w:cstheme="majorHAnsi"/>
          <w:sz w:val="28"/>
          <w:szCs w:val="28"/>
        </w:rPr>
        <w:t xml:space="preserve"> số 59/2020</w:t>
      </w:r>
      <w:r w:rsidRPr="009839AE">
        <w:rPr>
          <w:rFonts w:asciiTheme="majorHAnsi" w:hAnsiTheme="majorHAnsi" w:cstheme="majorHAnsi"/>
          <w:sz w:val="28"/>
          <w:szCs w:val="28"/>
        </w:rPr>
        <w:t xml:space="preserve"> ngày 17/6/2020</w:t>
      </w:r>
      <w:r w:rsidR="005A0EDF" w:rsidRPr="009839AE">
        <w:rPr>
          <w:rFonts w:asciiTheme="majorHAnsi" w:hAnsiTheme="majorHAnsi" w:cstheme="majorHAnsi"/>
          <w:sz w:val="28"/>
          <w:szCs w:val="28"/>
        </w:rPr>
        <w:t>, Luật Chứng khoán số 54/2019</w:t>
      </w:r>
      <w:r w:rsidRPr="009839AE">
        <w:rPr>
          <w:rFonts w:asciiTheme="majorHAnsi" w:hAnsiTheme="majorHAnsi" w:cstheme="majorHAnsi"/>
          <w:sz w:val="28"/>
          <w:szCs w:val="28"/>
        </w:rPr>
        <w:t xml:space="preserve"> ngày 26/11/2019;</w:t>
      </w:r>
    </w:p>
    <w:p w14:paraId="31ADFCEA" w14:textId="54F28053" w:rsidR="003E0A93" w:rsidRPr="009839AE" w:rsidRDefault="003E0A93" w:rsidP="003E0A93">
      <w:pPr>
        <w:ind w:left="720" w:firstLine="270"/>
        <w:rPr>
          <w:rFonts w:asciiTheme="majorHAnsi" w:hAnsiTheme="majorHAnsi" w:cstheme="majorHAnsi"/>
          <w:sz w:val="28"/>
          <w:szCs w:val="28"/>
        </w:rPr>
      </w:pPr>
      <w:r w:rsidRPr="009839AE">
        <w:rPr>
          <w:rFonts w:asciiTheme="majorHAnsi" w:hAnsiTheme="majorHAnsi" w:cstheme="majorHAnsi"/>
          <w:sz w:val="28"/>
          <w:szCs w:val="28"/>
        </w:rPr>
        <w:t xml:space="preserve">- </w:t>
      </w:r>
      <w:r w:rsidR="005A0EDF" w:rsidRPr="009839AE">
        <w:rPr>
          <w:rFonts w:asciiTheme="majorHAnsi" w:hAnsiTheme="majorHAnsi" w:cstheme="majorHAnsi"/>
          <w:sz w:val="28"/>
          <w:szCs w:val="28"/>
        </w:rPr>
        <w:t>Nghị định 155/2020</w:t>
      </w:r>
      <w:r w:rsidRPr="009839AE">
        <w:rPr>
          <w:rFonts w:asciiTheme="majorHAnsi" w:hAnsiTheme="majorHAnsi" w:cstheme="majorHAnsi"/>
          <w:sz w:val="28"/>
          <w:szCs w:val="28"/>
        </w:rPr>
        <w:t>/NĐ-CP</w:t>
      </w:r>
      <w:r w:rsidR="005A0EDF" w:rsidRPr="009839AE">
        <w:rPr>
          <w:rFonts w:asciiTheme="majorHAnsi" w:hAnsiTheme="majorHAnsi" w:cstheme="majorHAnsi"/>
          <w:sz w:val="28"/>
          <w:szCs w:val="28"/>
        </w:rPr>
        <w:t xml:space="preserve"> </w:t>
      </w:r>
      <w:r w:rsidRPr="009839AE">
        <w:rPr>
          <w:rFonts w:asciiTheme="majorHAnsi" w:hAnsiTheme="majorHAnsi" w:cstheme="majorHAnsi"/>
          <w:sz w:val="28"/>
          <w:szCs w:val="28"/>
        </w:rPr>
        <w:t xml:space="preserve">ngày 31/12/2020 </w:t>
      </w:r>
      <w:r w:rsidR="005A0EDF" w:rsidRPr="009839AE">
        <w:rPr>
          <w:rFonts w:asciiTheme="majorHAnsi" w:hAnsiTheme="majorHAnsi" w:cstheme="majorHAnsi"/>
          <w:sz w:val="28"/>
          <w:szCs w:val="28"/>
        </w:rPr>
        <w:t>hướng dẫn Luật chứng khoán và một số điều Luật DN</w:t>
      </w:r>
      <w:r w:rsidRPr="009839AE">
        <w:rPr>
          <w:rFonts w:asciiTheme="majorHAnsi" w:hAnsiTheme="majorHAnsi" w:cstheme="majorHAnsi"/>
          <w:sz w:val="28"/>
          <w:szCs w:val="28"/>
        </w:rPr>
        <w:t>;</w:t>
      </w:r>
    </w:p>
    <w:p w14:paraId="22A5A526" w14:textId="0F499AD4" w:rsidR="00F36158" w:rsidRPr="00EF5ADB" w:rsidRDefault="003E0A93" w:rsidP="003E0A93">
      <w:pPr>
        <w:ind w:firstLine="990"/>
        <w:rPr>
          <w:rFonts w:asciiTheme="majorHAnsi" w:hAnsiTheme="majorHAnsi" w:cstheme="majorHAnsi"/>
          <w:sz w:val="28"/>
          <w:szCs w:val="28"/>
          <w:lang w:val="en-US"/>
        </w:rPr>
      </w:pPr>
      <w:r w:rsidRPr="009839AE">
        <w:rPr>
          <w:rFonts w:asciiTheme="majorHAnsi" w:hAnsiTheme="majorHAnsi" w:cstheme="majorHAnsi"/>
          <w:sz w:val="28"/>
          <w:szCs w:val="28"/>
        </w:rPr>
        <w:t xml:space="preserve">- </w:t>
      </w:r>
      <w:r w:rsidR="00F36158" w:rsidRPr="000D56CA">
        <w:rPr>
          <w:rFonts w:asciiTheme="majorHAnsi" w:hAnsiTheme="majorHAnsi" w:cstheme="majorHAnsi"/>
          <w:sz w:val="28"/>
          <w:szCs w:val="28"/>
        </w:rPr>
        <w:t>Thông tư 116/2020/TT-BTC ngày 31/12/2020</w:t>
      </w:r>
      <w:r w:rsidR="005A0EDF" w:rsidRPr="009839AE">
        <w:rPr>
          <w:rFonts w:asciiTheme="majorHAnsi" w:hAnsiTheme="majorHAnsi" w:cstheme="majorHAnsi"/>
          <w:sz w:val="28"/>
          <w:szCs w:val="28"/>
        </w:rPr>
        <w:t xml:space="preserve"> hướng dẫn NĐ 155/2020</w:t>
      </w:r>
      <w:r w:rsidR="00EF5ADB">
        <w:rPr>
          <w:rFonts w:asciiTheme="majorHAnsi" w:hAnsiTheme="majorHAnsi" w:cstheme="majorHAnsi"/>
          <w:sz w:val="28"/>
          <w:szCs w:val="28"/>
          <w:lang w:val="en-US"/>
        </w:rPr>
        <w:t>;</w:t>
      </w:r>
    </w:p>
    <w:p w14:paraId="1411A7EF" w14:textId="15C5756F" w:rsidR="00EF5ADB" w:rsidRPr="00EF5ADB" w:rsidRDefault="00EF5ADB" w:rsidP="003E0A93">
      <w:pPr>
        <w:ind w:firstLine="990"/>
        <w:rPr>
          <w:rFonts w:asciiTheme="majorHAnsi" w:hAnsiTheme="majorHAnsi" w:cstheme="majorHAnsi"/>
          <w:sz w:val="28"/>
          <w:szCs w:val="28"/>
          <w:lang w:val="en-US"/>
        </w:rPr>
      </w:pPr>
      <w:r>
        <w:rPr>
          <w:rFonts w:asciiTheme="majorHAnsi" w:hAnsiTheme="majorHAnsi" w:cstheme="majorHAnsi"/>
          <w:sz w:val="28"/>
          <w:szCs w:val="28"/>
          <w:lang w:val="en-US"/>
        </w:rPr>
        <w:t>- Điều lệ công ty ngày …./…./2021.</w:t>
      </w:r>
    </w:p>
    <w:p w14:paraId="7D56D41B" w14:textId="77777777" w:rsidR="00F36158" w:rsidRPr="000D56CA" w:rsidRDefault="00F36158" w:rsidP="00F36158">
      <w:pPr>
        <w:jc w:val="center"/>
        <w:rPr>
          <w:rFonts w:asciiTheme="majorHAnsi" w:hAnsiTheme="majorHAnsi" w:cstheme="majorHAnsi"/>
          <w:b/>
          <w:bCs/>
          <w:sz w:val="28"/>
          <w:szCs w:val="28"/>
        </w:rPr>
      </w:pPr>
    </w:p>
    <w:tbl>
      <w:tblPr>
        <w:tblStyle w:val="TableGrid"/>
        <w:tblW w:w="10710" w:type="dxa"/>
        <w:tblInd w:w="265" w:type="dxa"/>
        <w:tblLook w:val="04A0" w:firstRow="1" w:lastRow="0" w:firstColumn="1" w:lastColumn="0" w:noHBand="0" w:noVBand="1"/>
      </w:tblPr>
      <w:tblGrid>
        <w:gridCol w:w="4410"/>
        <w:gridCol w:w="6300"/>
      </w:tblGrid>
      <w:tr w:rsidR="00D226A1" w:rsidRPr="00F36158" w14:paraId="4548BF98" w14:textId="77777777" w:rsidTr="00643019">
        <w:tc>
          <w:tcPr>
            <w:tcW w:w="4410" w:type="dxa"/>
          </w:tcPr>
          <w:p w14:paraId="3E2881CA" w14:textId="30BD0EFB" w:rsidR="00D226A1" w:rsidRPr="009839AE" w:rsidRDefault="009A7AD2" w:rsidP="00F36158">
            <w:pPr>
              <w:pStyle w:val="NormalWeb"/>
              <w:tabs>
                <w:tab w:val="left" w:pos="204"/>
              </w:tabs>
              <w:spacing w:before="60" w:beforeAutospacing="0" w:after="60" w:afterAutospacing="0"/>
              <w:ind w:firstLine="24"/>
              <w:jc w:val="center"/>
              <w:rPr>
                <w:rFonts w:asciiTheme="majorHAnsi" w:hAnsiTheme="majorHAnsi" w:cstheme="majorHAnsi"/>
                <w:b/>
                <w:bCs/>
                <w:color w:val="0E5F45"/>
              </w:rPr>
            </w:pPr>
            <w:r>
              <w:rPr>
                <w:rFonts w:asciiTheme="majorHAnsi" w:hAnsiTheme="majorHAnsi" w:cstheme="majorHAnsi"/>
                <w:b/>
                <w:bCs/>
                <w:color w:val="0E5F45"/>
                <w:lang w:val="en-US"/>
              </w:rPr>
              <w:t>Quy chế</w:t>
            </w:r>
            <w:r w:rsidR="00D226A1" w:rsidRPr="00F36158">
              <w:rPr>
                <w:rFonts w:asciiTheme="majorHAnsi" w:hAnsiTheme="majorHAnsi" w:cstheme="majorHAnsi"/>
                <w:b/>
                <w:bCs/>
                <w:color w:val="0E5F45"/>
              </w:rPr>
              <w:t xml:space="preserve"> cũ</w:t>
            </w:r>
            <w:r w:rsidR="00D226A1" w:rsidRPr="009839AE">
              <w:rPr>
                <w:rFonts w:asciiTheme="majorHAnsi" w:hAnsiTheme="majorHAnsi" w:cstheme="majorHAnsi"/>
                <w:b/>
                <w:bCs/>
                <w:color w:val="0E5F45"/>
              </w:rPr>
              <w:t xml:space="preserve"> hiện hành</w:t>
            </w:r>
          </w:p>
        </w:tc>
        <w:tc>
          <w:tcPr>
            <w:tcW w:w="6300" w:type="dxa"/>
          </w:tcPr>
          <w:p w14:paraId="3307F614" w14:textId="10E211A0" w:rsidR="00D226A1" w:rsidRPr="009839AE" w:rsidRDefault="00D226A1" w:rsidP="00F36158">
            <w:pPr>
              <w:pStyle w:val="NormalWeb"/>
              <w:tabs>
                <w:tab w:val="left" w:pos="528"/>
              </w:tabs>
              <w:spacing w:before="60" w:beforeAutospacing="0" w:after="60" w:afterAutospacing="0"/>
              <w:ind w:firstLine="76"/>
              <w:jc w:val="center"/>
              <w:rPr>
                <w:rFonts w:asciiTheme="majorHAnsi" w:hAnsiTheme="majorHAnsi" w:cstheme="majorHAnsi"/>
                <w:b/>
                <w:bCs/>
                <w:color w:val="0E5F45"/>
              </w:rPr>
            </w:pPr>
            <w:r w:rsidRPr="00F36158">
              <w:rPr>
                <w:rFonts w:asciiTheme="majorHAnsi" w:hAnsiTheme="majorHAnsi" w:cstheme="majorHAnsi"/>
                <w:b/>
                <w:bCs/>
                <w:color w:val="0E5F45"/>
              </w:rPr>
              <w:t xml:space="preserve">Dự thảo </w:t>
            </w:r>
            <w:r w:rsidR="009A7AD2">
              <w:rPr>
                <w:rFonts w:asciiTheme="majorHAnsi" w:hAnsiTheme="majorHAnsi" w:cstheme="majorHAnsi"/>
                <w:b/>
                <w:bCs/>
                <w:color w:val="0E5F45"/>
                <w:lang w:val="en-US"/>
              </w:rPr>
              <w:t xml:space="preserve">Quy chế </w:t>
            </w:r>
            <w:r>
              <w:rPr>
                <w:rFonts w:asciiTheme="majorHAnsi" w:hAnsiTheme="majorHAnsi" w:cstheme="majorHAnsi"/>
                <w:b/>
                <w:bCs/>
                <w:color w:val="0E5F45"/>
              </w:rPr>
              <w:t>điều ch</w:t>
            </w:r>
            <w:r w:rsidRPr="009839AE">
              <w:rPr>
                <w:rFonts w:asciiTheme="majorHAnsi" w:hAnsiTheme="majorHAnsi" w:cstheme="majorHAnsi"/>
                <w:b/>
                <w:bCs/>
                <w:color w:val="0E5F45"/>
              </w:rPr>
              <w:t>ỉnh, bổ sung</w:t>
            </w:r>
          </w:p>
        </w:tc>
      </w:tr>
      <w:tr w:rsidR="00D226A1" w:rsidRPr="00F36158" w14:paraId="0C91D587" w14:textId="77777777" w:rsidTr="00643019">
        <w:tc>
          <w:tcPr>
            <w:tcW w:w="4410" w:type="dxa"/>
          </w:tcPr>
          <w:p w14:paraId="5C6F2BF9" w14:textId="17FABA15" w:rsidR="00D226A1" w:rsidRPr="009A7AD2" w:rsidRDefault="00D226A1" w:rsidP="003E0A93">
            <w:pPr>
              <w:pStyle w:val="NormalWeb"/>
              <w:tabs>
                <w:tab w:val="left" w:pos="204"/>
              </w:tabs>
              <w:spacing w:before="60" w:beforeAutospacing="0" w:after="60" w:afterAutospacing="0"/>
              <w:jc w:val="both"/>
              <w:rPr>
                <w:rFonts w:asciiTheme="majorHAnsi" w:hAnsiTheme="majorHAnsi" w:cstheme="majorHAnsi"/>
                <w:color w:val="0E5F45"/>
                <w:lang w:val="en-US"/>
              </w:rPr>
            </w:pPr>
            <w:r w:rsidRPr="009839AE">
              <w:rPr>
                <w:rFonts w:asciiTheme="majorHAnsi" w:hAnsiTheme="majorHAnsi" w:cstheme="majorHAnsi"/>
                <w:color w:val="0E5F45"/>
              </w:rPr>
              <w:t>Không quy định</w:t>
            </w:r>
            <w:r w:rsidR="009A7AD2">
              <w:rPr>
                <w:rFonts w:asciiTheme="majorHAnsi" w:hAnsiTheme="majorHAnsi" w:cstheme="majorHAnsi"/>
                <w:color w:val="0E5F45"/>
                <w:lang w:val="en-US"/>
              </w:rPr>
              <w:t xml:space="preserve"> (thực hiện theo Điều lệ)</w:t>
            </w:r>
          </w:p>
        </w:tc>
        <w:tc>
          <w:tcPr>
            <w:tcW w:w="6300" w:type="dxa"/>
          </w:tcPr>
          <w:p w14:paraId="45EF63CE" w14:textId="7A3EC7B0" w:rsidR="009A7AD2" w:rsidRDefault="00D226A1" w:rsidP="00561556">
            <w:pPr>
              <w:pStyle w:val="NormalWeb"/>
              <w:tabs>
                <w:tab w:val="left" w:pos="528"/>
              </w:tabs>
              <w:spacing w:before="60" w:beforeAutospacing="0" w:after="60" w:afterAutospacing="0"/>
              <w:ind w:firstLine="76"/>
              <w:jc w:val="both"/>
              <w:rPr>
                <w:rFonts w:asciiTheme="majorHAnsi" w:hAnsiTheme="majorHAnsi" w:cstheme="majorHAnsi"/>
                <w:color w:val="0E5F45"/>
              </w:rPr>
            </w:pPr>
            <w:r w:rsidRPr="009839AE">
              <w:rPr>
                <w:rFonts w:asciiTheme="majorHAnsi" w:hAnsiTheme="majorHAnsi" w:cstheme="majorHAnsi"/>
                <w:color w:val="0E5F45"/>
                <w:u w:val="single"/>
              </w:rPr>
              <w:t xml:space="preserve">Điều </w:t>
            </w:r>
            <w:r w:rsidR="009A7AD2">
              <w:rPr>
                <w:rFonts w:asciiTheme="majorHAnsi" w:hAnsiTheme="majorHAnsi" w:cstheme="majorHAnsi"/>
                <w:color w:val="0E5F45"/>
                <w:u w:val="single"/>
                <w:lang w:val="en-US"/>
              </w:rPr>
              <w:t>3</w:t>
            </w:r>
            <w:r w:rsidRPr="009839AE">
              <w:rPr>
                <w:rFonts w:asciiTheme="majorHAnsi" w:hAnsiTheme="majorHAnsi" w:cstheme="majorHAnsi"/>
                <w:color w:val="0E5F45"/>
              </w:rPr>
              <w:t>:</w:t>
            </w:r>
            <w:r w:rsidR="003E692C" w:rsidRPr="009839AE">
              <w:rPr>
                <w:rFonts w:asciiTheme="majorHAnsi" w:hAnsiTheme="majorHAnsi" w:cstheme="majorHAnsi"/>
                <w:color w:val="0E5F45"/>
              </w:rPr>
              <w:t xml:space="preserve"> </w:t>
            </w:r>
            <w:r w:rsidR="009A7AD2" w:rsidRPr="00B4219D">
              <w:t>Vai trò, quyền và nghĩa vụ của Đại hội đồng cổ đông</w:t>
            </w:r>
          </w:p>
          <w:p w14:paraId="32E81163" w14:textId="578925D9" w:rsidR="00D226A1" w:rsidRPr="009A7AD2" w:rsidRDefault="009A7AD2" w:rsidP="009A7AD2">
            <w:pPr>
              <w:pStyle w:val="NormalWeb"/>
              <w:tabs>
                <w:tab w:val="left" w:pos="528"/>
              </w:tabs>
              <w:spacing w:before="60" w:beforeAutospacing="0" w:after="60" w:afterAutospacing="0"/>
              <w:ind w:firstLine="76"/>
              <w:jc w:val="both"/>
              <w:rPr>
                <w:rFonts w:asciiTheme="majorHAnsi" w:hAnsiTheme="majorHAnsi" w:cstheme="majorHAnsi"/>
                <w:color w:val="0E5F45"/>
                <w:lang w:val="en-US"/>
              </w:rPr>
            </w:pPr>
            <w:r>
              <w:rPr>
                <w:rFonts w:asciiTheme="majorHAnsi" w:hAnsiTheme="majorHAnsi" w:cstheme="majorHAnsi"/>
                <w:color w:val="0E5F45"/>
                <w:lang w:val="en-US"/>
              </w:rPr>
              <w:t>Bổ sung thêm điều này</w:t>
            </w:r>
          </w:p>
        </w:tc>
      </w:tr>
      <w:tr w:rsidR="00D226A1" w:rsidRPr="00F36158" w14:paraId="730E96EE" w14:textId="77777777" w:rsidTr="00643019">
        <w:tc>
          <w:tcPr>
            <w:tcW w:w="4410" w:type="dxa"/>
          </w:tcPr>
          <w:p w14:paraId="3828C4AA" w14:textId="63001FE5" w:rsidR="00D226A1" w:rsidRPr="00B556DF" w:rsidRDefault="00AF664B" w:rsidP="00B556DF">
            <w:pPr>
              <w:shd w:val="clear" w:color="auto" w:fill="FFFFFF"/>
              <w:tabs>
                <w:tab w:val="left" w:pos="204"/>
              </w:tabs>
              <w:spacing w:before="120" w:line="234" w:lineRule="atLeast"/>
              <w:ind w:right="30"/>
              <w:jc w:val="both"/>
              <w:rPr>
                <w:rFonts w:asciiTheme="majorHAnsi" w:hAnsiTheme="majorHAnsi" w:cstheme="majorHAnsi"/>
                <w:color w:val="0E5F45"/>
              </w:rPr>
            </w:pPr>
            <w:r w:rsidRPr="00B556DF">
              <w:rPr>
                <w:rFonts w:asciiTheme="majorHAnsi" w:hAnsiTheme="majorHAnsi" w:cstheme="majorHAnsi"/>
                <w:color w:val="0E5F45"/>
              </w:rPr>
              <w:t>Không quy định</w:t>
            </w:r>
          </w:p>
        </w:tc>
        <w:tc>
          <w:tcPr>
            <w:tcW w:w="6300" w:type="dxa"/>
          </w:tcPr>
          <w:p w14:paraId="5EB91620" w14:textId="6CD13DF7" w:rsidR="00AF664B" w:rsidRPr="00AF664B" w:rsidRDefault="00D226A1" w:rsidP="00AF664B">
            <w:pPr>
              <w:pStyle w:val="Heading3"/>
              <w:tabs>
                <w:tab w:val="left" w:pos="1134"/>
              </w:tabs>
              <w:spacing w:after="40" w:line="276" w:lineRule="auto"/>
              <w:ind w:firstLine="68"/>
              <w:jc w:val="both"/>
              <w:rPr>
                <w:rFonts w:cstheme="majorHAnsi"/>
                <w:sz w:val="28"/>
                <w:szCs w:val="28"/>
                <w:lang w:val="en-US"/>
              </w:rPr>
            </w:pPr>
            <w:r w:rsidRPr="009839AE">
              <w:rPr>
                <w:rFonts w:eastAsia="Times New Roman" w:cstheme="majorHAnsi"/>
                <w:color w:val="0E5F45"/>
                <w:u w:val="single"/>
                <w:lang w:eastAsia="vi-VN"/>
              </w:rPr>
              <w:t xml:space="preserve">Điều </w:t>
            </w:r>
            <w:r w:rsidR="00AF664B">
              <w:rPr>
                <w:rFonts w:eastAsia="Times New Roman" w:cstheme="majorHAnsi"/>
                <w:color w:val="0E5F45"/>
                <w:u w:val="single"/>
                <w:lang w:val="en-US" w:eastAsia="vi-VN"/>
              </w:rPr>
              <w:t>14</w:t>
            </w:r>
            <w:r w:rsidRPr="00AF664B">
              <w:rPr>
                <w:rFonts w:eastAsia="Times New Roman" w:cstheme="majorHAnsi"/>
                <w:color w:val="0E5F45"/>
                <w:lang w:eastAsia="vi-VN"/>
              </w:rPr>
              <w:t xml:space="preserve">: </w:t>
            </w:r>
            <w:r w:rsidR="00AF664B" w:rsidRPr="00AF664B">
              <w:rPr>
                <w:rFonts w:eastAsia="Times New Roman" w:cstheme="majorHAnsi"/>
                <w:color w:val="0E5F45"/>
                <w:lang w:val="en-US" w:eastAsia="vi-VN"/>
              </w:rPr>
              <w:t xml:space="preserve"> </w:t>
            </w:r>
            <w:r w:rsidR="00AF664B" w:rsidRPr="00AF664B">
              <w:rPr>
                <w:rFonts w:ascii="Times New Roman" w:eastAsia="Times New Roman" w:hAnsi="Times New Roman" w:cs="Times New Roman"/>
                <w:color w:val="auto"/>
                <w:lang w:eastAsia="vi-VN"/>
              </w:rPr>
              <w:t>Trình tự, thủ tục họp Đại hội đồng cổ đông thông qua nghị quyết bằng hình thức hội nghị trực tuyến hoặc vừa hội nghị trực tiếp kết hợp với trực tuyến</w:t>
            </w:r>
            <w:r w:rsidR="00AF664B">
              <w:rPr>
                <w:rFonts w:ascii="Times New Roman" w:eastAsia="Times New Roman" w:hAnsi="Times New Roman" w:cs="Times New Roman"/>
                <w:color w:val="auto"/>
                <w:lang w:val="en-US" w:eastAsia="vi-VN"/>
              </w:rPr>
              <w:t>.</w:t>
            </w:r>
          </w:p>
          <w:p w14:paraId="140F5628" w14:textId="48E8F98E" w:rsidR="00D226A1" w:rsidRPr="009839AE" w:rsidRDefault="00AF664B" w:rsidP="00AF664B">
            <w:pPr>
              <w:shd w:val="clear" w:color="auto" w:fill="FFFFFF"/>
              <w:tabs>
                <w:tab w:val="left" w:pos="204"/>
              </w:tabs>
              <w:spacing w:before="120" w:line="234" w:lineRule="atLeast"/>
              <w:ind w:right="30"/>
              <w:jc w:val="both"/>
              <w:rPr>
                <w:rFonts w:asciiTheme="majorHAnsi" w:eastAsia="Times New Roman" w:hAnsiTheme="majorHAnsi" w:cstheme="majorHAnsi"/>
                <w:color w:val="0E5F45"/>
                <w:u w:val="single"/>
                <w:lang w:eastAsia="vi-VN"/>
              </w:rPr>
            </w:pPr>
            <w:r>
              <w:rPr>
                <w:rFonts w:asciiTheme="majorHAnsi" w:hAnsiTheme="majorHAnsi" w:cstheme="majorHAnsi"/>
                <w:color w:val="0E5F45"/>
                <w:lang w:val="en-US"/>
              </w:rPr>
              <w:t>Bổ sung thêm điều này</w:t>
            </w:r>
          </w:p>
        </w:tc>
      </w:tr>
      <w:tr w:rsidR="00D226A1" w:rsidRPr="00F36158" w14:paraId="2377F328" w14:textId="77777777" w:rsidTr="00643019">
        <w:tc>
          <w:tcPr>
            <w:tcW w:w="4410" w:type="dxa"/>
          </w:tcPr>
          <w:p w14:paraId="749B2B33" w14:textId="127D00A1" w:rsidR="00D226A1" w:rsidRPr="002C011F" w:rsidRDefault="00D226A1" w:rsidP="002C011F">
            <w:pPr>
              <w:shd w:val="clear" w:color="auto" w:fill="FFFFFF"/>
              <w:tabs>
                <w:tab w:val="left" w:pos="318"/>
                <w:tab w:val="left" w:pos="384"/>
              </w:tabs>
              <w:spacing w:before="120" w:line="234" w:lineRule="atLeast"/>
              <w:ind w:right="30"/>
              <w:jc w:val="both"/>
              <w:rPr>
                <w:rFonts w:asciiTheme="majorHAnsi" w:hAnsiTheme="majorHAnsi" w:cstheme="majorHAnsi"/>
                <w:color w:val="0E5F45"/>
                <w:lang w:val="en-US"/>
              </w:rPr>
            </w:pPr>
            <w:r w:rsidRPr="002C011F">
              <w:rPr>
                <w:rFonts w:asciiTheme="majorHAnsi" w:hAnsiTheme="majorHAnsi" w:cstheme="majorHAnsi"/>
                <w:color w:val="0E5F45"/>
                <w:lang w:val="en-US"/>
              </w:rPr>
              <w:t>Không quy định</w:t>
            </w:r>
            <w:r w:rsidR="002C011F" w:rsidRPr="002C011F">
              <w:rPr>
                <w:rFonts w:asciiTheme="majorHAnsi" w:hAnsiTheme="majorHAnsi" w:cstheme="majorHAnsi"/>
                <w:color w:val="0E5F45"/>
                <w:lang w:val="en-US"/>
              </w:rPr>
              <w:t xml:space="preserve"> </w:t>
            </w:r>
            <w:r w:rsidR="002C011F" w:rsidRPr="002C011F">
              <w:rPr>
                <w:rFonts w:asciiTheme="majorHAnsi" w:hAnsiTheme="majorHAnsi" w:cstheme="majorHAnsi"/>
                <w:color w:val="0E5F45"/>
                <w:lang w:val="en-US"/>
              </w:rPr>
              <w:t>(thực hiện theo Điều lệ)</w:t>
            </w:r>
          </w:p>
          <w:p w14:paraId="07430E93" w14:textId="5ACD788E" w:rsidR="00D226A1" w:rsidRPr="009839AE" w:rsidRDefault="00D226A1" w:rsidP="002C011F">
            <w:pPr>
              <w:shd w:val="clear" w:color="auto" w:fill="FFFFFF"/>
              <w:tabs>
                <w:tab w:val="left" w:pos="318"/>
                <w:tab w:val="left" w:pos="528"/>
              </w:tabs>
              <w:spacing w:before="120" w:line="234" w:lineRule="atLeast"/>
              <w:ind w:right="30"/>
              <w:jc w:val="both"/>
              <w:rPr>
                <w:rFonts w:asciiTheme="majorHAnsi" w:hAnsiTheme="majorHAnsi" w:cstheme="majorHAnsi"/>
                <w:b/>
                <w:bCs/>
                <w:u w:val="single"/>
              </w:rPr>
            </w:pPr>
          </w:p>
        </w:tc>
        <w:tc>
          <w:tcPr>
            <w:tcW w:w="6300" w:type="dxa"/>
          </w:tcPr>
          <w:p w14:paraId="73F500E3" w14:textId="7D734ED8" w:rsidR="003E692C" w:rsidRPr="002C011F" w:rsidRDefault="00D226A1" w:rsidP="009839AE">
            <w:pPr>
              <w:shd w:val="clear" w:color="auto" w:fill="FFFFFF"/>
              <w:tabs>
                <w:tab w:val="left" w:pos="318"/>
                <w:tab w:val="left" w:pos="528"/>
              </w:tabs>
              <w:spacing w:before="120" w:line="234" w:lineRule="atLeast"/>
              <w:ind w:right="30" w:hanging="42"/>
              <w:jc w:val="both"/>
              <w:rPr>
                <w:rFonts w:asciiTheme="majorHAnsi" w:hAnsiTheme="majorHAnsi" w:cstheme="majorHAnsi"/>
                <w:bCs/>
                <w:lang w:val="en-US"/>
              </w:rPr>
            </w:pPr>
            <w:bookmarkStart w:id="0" w:name="bookmark115"/>
            <w:r w:rsidRPr="00CA09A4">
              <w:rPr>
                <w:rFonts w:asciiTheme="majorHAnsi" w:eastAsia="Times New Roman" w:hAnsiTheme="majorHAnsi" w:cstheme="majorHAnsi"/>
                <w:color w:val="0E5F45"/>
                <w:u w:val="single"/>
                <w:lang w:eastAsia="vi-VN"/>
              </w:rPr>
              <w:t>Điều 1</w:t>
            </w:r>
            <w:r w:rsidR="002C011F" w:rsidRPr="00CA09A4">
              <w:rPr>
                <w:rFonts w:asciiTheme="majorHAnsi" w:eastAsia="Times New Roman" w:hAnsiTheme="majorHAnsi" w:cstheme="majorHAnsi"/>
                <w:color w:val="0E5F45"/>
                <w:u w:val="single"/>
                <w:lang w:eastAsia="vi-VN"/>
              </w:rPr>
              <w:t>8</w:t>
            </w:r>
            <w:r w:rsidRPr="009839AE">
              <w:rPr>
                <w:rFonts w:asciiTheme="majorHAnsi" w:hAnsiTheme="majorHAnsi" w:cstheme="majorHAnsi"/>
                <w:bCs/>
              </w:rPr>
              <w:t xml:space="preserve">. </w:t>
            </w:r>
            <w:r w:rsidR="002C011F" w:rsidRPr="002C011F">
              <w:rPr>
                <w:rFonts w:ascii="Times New Roman" w:eastAsia="Times New Roman" w:hAnsi="Times New Roman" w:cs="Times New Roman"/>
                <w:lang w:eastAsia="vi-VN"/>
              </w:rPr>
              <w:t>Chủ tịch HĐQT</w:t>
            </w:r>
          </w:p>
          <w:bookmarkEnd w:id="0"/>
          <w:p w14:paraId="3AF29138" w14:textId="6BCD6936" w:rsidR="00D226A1" w:rsidRPr="009839AE" w:rsidRDefault="002C011F" w:rsidP="002C011F">
            <w:pPr>
              <w:pStyle w:val="Vnbnnidung0"/>
              <w:tabs>
                <w:tab w:val="left" w:pos="318"/>
                <w:tab w:val="left" w:pos="528"/>
                <w:tab w:val="left" w:pos="1010"/>
              </w:tabs>
              <w:adjustRightInd w:val="0"/>
              <w:snapToGrid w:val="0"/>
              <w:spacing w:after="120" w:line="240" w:lineRule="auto"/>
              <w:ind w:hanging="42"/>
              <w:jc w:val="both"/>
              <w:rPr>
                <w:rFonts w:asciiTheme="majorHAnsi" w:hAnsiTheme="majorHAnsi" w:cstheme="majorHAnsi"/>
                <w:bCs/>
                <w:sz w:val="24"/>
                <w:szCs w:val="24"/>
              </w:rPr>
            </w:pPr>
            <w:r>
              <w:rPr>
                <w:rFonts w:asciiTheme="majorHAnsi" w:hAnsiTheme="majorHAnsi" w:cstheme="majorHAnsi"/>
                <w:color w:val="0E5F45"/>
                <w:lang w:val="en-US"/>
              </w:rPr>
              <w:t>Bổ sung thêm điều này</w:t>
            </w:r>
          </w:p>
        </w:tc>
      </w:tr>
      <w:tr w:rsidR="00D226A1" w:rsidRPr="00F36158" w14:paraId="02A93AD2" w14:textId="77777777" w:rsidTr="00643019">
        <w:tc>
          <w:tcPr>
            <w:tcW w:w="4410" w:type="dxa"/>
          </w:tcPr>
          <w:p w14:paraId="660B4AB1" w14:textId="77777777" w:rsidR="00F31591" w:rsidRPr="002C011F" w:rsidRDefault="00F31591" w:rsidP="00F31591">
            <w:pPr>
              <w:shd w:val="clear" w:color="auto" w:fill="FFFFFF"/>
              <w:tabs>
                <w:tab w:val="left" w:pos="318"/>
                <w:tab w:val="left" w:pos="384"/>
              </w:tabs>
              <w:spacing w:before="120" w:line="234" w:lineRule="atLeast"/>
              <w:ind w:right="30"/>
              <w:jc w:val="both"/>
              <w:rPr>
                <w:rFonts w:asciiTheme="majorHAnsi" w:hAnsiTheme="majorHAnsi" w:cstheme="majorHAnsi"/>
                <w:color w:val="0E5F45"/>
                <w:lang w:val="en-US"/>
              </w:rPr>
            </w:pPr>
            <w:r w:rsidRPr="002C011F">
              <w:rPr>
                <w:rFonts w:asciiTheme="majorHAnsi" w:hAnsiTheme="majorHAnsi" w:cstheme="majorHAnsi"/>
                <w:color w:val="0E5F45"/>
                <w:lang w:val="en-US"/>
              </w:rPr>
              <w:t>Không quy định (thực hiện theo Điều lệ)</w:t>
            </w:r>
          </w:p>
          <w:p w14:paraId="2164F348" w14:textId="6618F210" w:rsidR="00D226A1" w:rsidRPr="009839AE" w:rsidRDefault="00D226A1" w:rsidP="00F31591">
            <w:pPr>
              <w:pStyle w:val="NormalWeb"/>
              <w:tabs>
                <w:tab w:val="left" w:pos="204"/>
                <w:tab w:val="left" w:pos="520"/>
              </w:tabs>
              <w:spacing w:before="60" w:beforeAutospacing="0" w:after="60" w:afterAutospacing="0"/>
              <w:ind w:left="384"/>
              <w:jc w:val="both"/>
              <w:rPr>
                <w:rFonts w:asciiTheme="majorHAnsi" w:hAnsiTheme="majorHAnsi" w:cstheme="majorHAnsi"/>
                <w:color w:val="0E5F45"/>
              </w:rPr>
            </w:pPr>
          </w:p>
        </w:tc>
        <w:tc>
          <w:tcPr>
            <w:tcW w:w="6300" w:type="dxa"/>
          </w:tcPr>
          <w:p w14:paraId="4CAF2409" w14:textId="7EBF21E3" w:rsidR="003E692C" w:rsidRPr="009839AE" w:rsidRDefault="00D226A1" w:rsidP="00D86C91">
            <w:pPr>
              <w:tabs>
                <w:tab w:val="left" w:pos="528"/>
              </w:tabs>
              <w:jc w:val="both"/>
              <w:rPr>
                <w:rFonts w:asciiTheme="majorHAnsi" w:hAnsiTheme="majorHAnsi" w:cstheme="majorHAnsi"/>
              </w:rPr>
            </w:pPr>
            <w:r w:rsidRPr="009839AE">
              <w:rPr>
                <w:rFonts w:asciiTheme="majorHAnsi" w:eastAsia="Times New Roman" w:hAnsiTheme="majorHAnsi" w:cstheme="majorHAnsi"/>
                <w:color w:val="0E5F45"/>
                <w:u w:val="single"/>
                <w:lang w:eastAsia="vi-VN"/>
              </w:rPr>
              <w:t xml:space="preserve">Điều </w:t>
            </w:r>
            <w:r w:rsidR="00F31591">
              <w:rPr>
                <w:rFonts w:asciiTheme="majorHAnsi" w:eastAsia="Times New Roman" w:hAnsiTheme="majorHAnsi" w:cstheme="majorHAnsi"/>
                <w:color w:val="0E5F45"/>
                <w:u w:val="single"/>
                <w:lang w:val="en-US" w:eastAsia="vi-VN"/>
              </w:rPr>
              <w:t>31</w:t>
            </w:r>
            <w:r w:rsidRPr="009839AE">
              <w:rPr>
                <w:rFonts w:asciiTheme="majorHAnsi" w:hAnsiTheme="majorHAnsi" w:cstheme="majorHAnsi"/>
              </w:rPr>
              <w:t xml:space="preserve">: </w:t>
            </w:r>
            <w:r w:rsidR="00F31591" w:rsidRPr="00F31591">
              <w:rPr>
                <w:rFonts w:ascii="Times New Roman" w:eastAsia="Times New Roman" w:hAnsi="Times New Roman" w:cs="Times New Roman"/>
                <w:lang w:eastAsia="vi-VN"/>
              </w:rPr>
              <w:t>Quyền và nghĩa vụ của Ban kiểm soát</w:t>
            </w:r>
          </w:p>
          <w:p w14:paraId="2FBB89F6" w14:textId="27CA33C6" w:rsidR="00D226A1" w:rsidRPr="009839AE" w:rsidRDefault="00F31591" w:rsidP="00F31591">
            <w:pPr>
              <w:pStyle w:val="NormalWeb"/>
              <w:tabs>
                <w:tab w:val="left" w:pos="528"/>
              </w:tabs>
              <w:spacing w:before="60" w:beforeAutospacing="0" w:after="60" w:afterAutospacing="0"/>
              <w:ind w:left="384"/>
              <w:jc w:val="both"/>
              <w:rPr>
                <w:rFonts w:asciiTheme="majorHAnsi" w:hAnsiTheme="majorHAnsi" w:cstheme="majorHAnsi"/>
                <w:color w:val="0E5F45"/>
              </w:rPr>
            </w:pPr>
            <w:r>
              <w:rPr>
                <w:rFonts w:asciiTheme="majorHAnsi" w:hAnsiTheme="majorHAnsi" w:cstheme="majorHAnsi"/>
                <w:color w:val="0E5F45"/>
                <w:lang w:val="en-US"/>
              </w:rPr>
              <w:t>Bổ sung thêm điều này</w:t>
            </w:r>
          </w:p>
        </w:tc>
      </w:tr>
      <w:tr w:rsidR="00D226A1" w:rsidRPr="00F36158" w14:paraId="4FF08159" w14:textId="77777777" w:rsidTr="00643019">
        <w:tc>
          <w:tcPr>
            <w:tcW w:w="4410" w:type="dxa"/>
          </w:tcPr>
          <w:p w14:paraId="1F8350A1" w14:textId="77777777" w:rsidR="00CE5CF6" w:rsidRPr="002C011F" w:rsidRDefault="00CE5CF6" w:rsidP="00CE5CF6">
            <w:pPr>
              <w:shd w:val="clear" w:color="auto" w:fill="FFFFFF"/>
              <w:tabs>
                <w:tab w:val="left" w:pos="318"/>
                <w:tab w:val="left" w:pos="384"/>
              </w:tabs>
              <w:spacing w:before="120" w:line="234" w:lineRule="atLeast"/>
              <w:ind w:right="30"/>
              <w:jc w:val="both"/>
              <w:rPr>
                <w:rFonts w:asciiTheme="majorHAnsi" w:hAnsiTheme="majorHAnsi" w:cstheme="majorHAnsi"/>
                <w:color w:val="0E5F45"/>
                <w:lang w:val="en-US"/>
              </w:rPr>
            </w:pPr>
            <w:r w:rsidRPr="002C011F">
              <w:rPr>
                <w:rFonts w:asciiTheme="majorHAnsi" w:hAnsiTheme="majorHAnsi" w:cstheme="majorHAnsi"/>
                <w:color w:val="0E5F45"/>
                <w:lang w:val="en-US"/>
              </w:rPr>
              <w:t>Không quy định (thực hiện theo Điều lệ)</w:t>
            </w:r>
          </w:p>
          <w:p w14:paraId="6573E9D5" w14:textId="6E03EFA8" w:rsidR="00D226A1" w:rsidRPr="009839AE" w:rsidRDefault="00D226A1" w:rsidP="003E0A93">
            <w:pPr>
              <w:pStyle w:val="NormalWeb"/>
              <w:tabs>
                <w:tab w:val="left" w:pos="204"/>
              </w:tabs>
              <w:spacing w:before="60" w:beforeAutospacing="0" w:after="60" w:afterAutospacing="0"/>
              <w:ind w:hanging="42"/>
              <w:jc w:val="both"/>
              <w:rPr>
                <w:rFonts w:asciiTheme="majorHAnsi" w:hAnsiTheme="majorHAnsi" w:cstheme="majorHAnsi"/>
                <w:color w:val="000000"/>
              </w:rPr>
            </w:pPr>
          </w:p>
        </w:tc>
        <w:tc>
          <w:tcPr>
            <w:tcW w:w="6300" w:type="dxa"/>
          </w:tcPr>
          <w:p w14:paraId="749B1F17" w14:textId="77777777" w:rsidR="00D226A1" w:rsidRDefault="00D226A1" w:rsidP="00CE5CF6">
            <w:pPr>
              <w:pStyle w:val="Heading2"/>
              <w:ind w:firstLine="0"/>
              <w:rPr>
                <w:b w:val="0"/>
                <w:bCs w:val="0"/>
                <w:iCs w:val="0"/>
                <w:sz w:val="24"/>
                <w:szCs w:val="24"/>
              </w:rPr>
            </w:pPr>
            <w:r w:rsidRPr="009839AE">
              <w:rPr>
                <w:rFonts w:asciiTheme="majorHAnsi" w:hAnsiTheme="majorHAnsi" w:cstheme="majorHAnsi"/>
                <w:b w:val="0"/>
                <w:bCs w:val="0"/>
                <w:color w:val="0E5F45"/>
                <w:sz w:val="24"/>
                <w:szCs w:val="24"/>
                <w:u w:val="single"/>
              </w:rPr>
              <w:t xml:space="preserve">Điều </w:t>
            </w:r>
            <w:r w:rsidR="00CE5CF6">
              <w:rPr>
                <w:rFonts w:asciiTheme="majorHAnsi" w:hAnsiTheme="majorHAnsi" w:cstheme="majorHAnsi"/>
                <w:b w:val="0"/>
                <w:bCs w:val="0"/>
                <w:color w:val="0E5F45"/>
                <w:sz w:val="24"/>
                <w:szCs w:val="24"/>
                <w:u w:val="single"/>
                <w:lang w:val="en-US"/>
              </w:rPr>
              <w:t>35</w:t>
            </w:r>
            <w:r w:rsidR="003E692C" w:rsidRPr="009839AE">
              <w:rPr>
                <w:rFonts w:asciiTheme="majorHAnsi" w:hAnsiTheme="majorHAnsi" w:cstheme="majorHAnsi"/>
                <w:b w:val="0"/>
                <w:bCs w:val="0"/>
                <w:color w:val="0E5F45"/>
                <w:sz w:val="24"/>
                <w:szCs w:val="24"/>
                <w:u w:val="single"/>
              </w:rPr>
              <w:t xml:space="preserve"> </w:t>
            </w:r>
            <w:r w:rsidR="003E692C" w:rsidRPr="009839AE">
              <w:rPr>
                <w:rFonts w:asciiTheme="majorHAnsi" w:hAnsiTheme="majorHAnsi" w:cstheme="majorHAnsi"/>
                <w:b w:val="0"/>
                <w:bCs w:val="0"/>
                <w:sz w:val="24"/>
                <w:szCs w:val="24"/>
              </w:rPr>
              <w:t xml:space="preserve"> </w:t>
            </w:r>
            <w:r w:rsidR="00CE5CF6" w:rsidRPr="00CE5CF6">
              <w:rPr>
                <w:b w:val="0"/>
                <w:bCs w:val="0"/>
                <w:iCs w:val="0"/>
                <w:sz w:val="24"/>
                <w:szCs w:val="24"/>
              </w:rPr>
              <w:t>Tiền lương, thù lao, thưởng và quyền lợi khác</w:t>
            </w:r>
          </w:p>
          <w:p w14:paraId="7026EE5D" w14:textId="7E04A97E" w:rsidR="00CE5CF6" w:rsidRPr="00CE5CF6" w:rsidRDefault="00CE5CF6" w:rsidP="00CE5CF6">
            <w:pPr>
              <w:rPr>
                <w:lang w:eastAsia="vi-VN"/>
              </w:rPr>
            </w:pPr>
            <w:r>
              <w:rPr>
                <w:rFonts w:asciiTheme="majorHAnsi" w:hAnsiTheme="majorHAnsi" w:cstheme="majorHAnsi"/>
                <w:color w:val="0E5F45"/>
                <w:lang w:val="en-US"/>
              </w:rPr>
              <w:t>Bổ sung thêm điều này</w:t>
            </w:r>
          </w:p>
        </w:tc>
      </w:tr>
      <w:tr w:rsidR="00D226A1" w:rsidRPr="00F36158" w14:paraId="69975ACC" w14:textId="77777777" w:rsidTr="00643019">
        <w:tc>
          <w:tcPr>
            <w:tcW w:w="4410" w:type="dxa"/>
          </w:tcPr>
          <w:p w14:paraId="17267EED" w14:textId="6817A637" w:rsidR="00D226A1" w:rsidRPr="009839AE" w:rsidRDefault="00D226A1" w:rsidP="00BB454D">
            <w:pPr>
              <w:shd w:val="clear" w:color="auto" w:fill="FFFFFF"/>
              <w:tabs>
                <w:tab w:val="left" w:pos="204"/>
              </w:tabs>
              <w:spacing w:before="120" w:line="234" w:lineRule="atLeast"/>
              <w:ind w:right="30" w:hanging="42"/>
              <w:jc w:val="both"/>
              <w:rPr>
                <w:rFonts w:asciiTheme="majorHAnsi" w:hAnsiTheme="majorHAnsi" w:cstheme="majorHAnsi"/>
                <w:color w:val="000000"/>
              </w:rPr>
            </w:pPr>
          </w:p>
        </w:tc>
        <w:tc>
          <w:tcPr>
            <w:tcW w:w="6300" w:type="dxa"/>
          </w:tcPr>
          <w:p w14:paraId="3AE00990" w14:textId="77777777" w:rsidR="00D226A1" w:rsidRPr="009839AE" w:rsidRDefault="00D226A1" w:rsidP="00D86C91">
            <w:pPr>
              <w:pStyle w:val="NormalWeb"/>
              <w:tabs>
                <w:tab w:val="left" w:pos="528"/>
              </w:tabs>
              <w:spacing w:before="60" w:beforeAutospacing="0" w:after="60" w:afterAutospacing="0"/>
              <w:ind w:firstLine="76"/>
              <w:jc w:val="both"/>
              <w:rPr>
                <w:rFonts w:asciiTheme="majorHAnsi" w:hAnsiTheme="majorHAnsi" w:cstheme="majorHAnsi"/>
                <w:color w:val="0E5F45"/>
              </w:rPr>
            </w:pPr>
          </w:p>
        </w:tc>
      </w:tr>
    </w:tbl>
    <w:p w14:paraId="6E8327E9" w14:textId="79DF301E" w:rsidR="00BE1FA3" w:rsidRDefault="00CA09A4" w:rsidP="00B556DF">
      <w:pPr>
        <w:pStyle w:val="NormalWeb"/>
        <w:numPr>
          <w:ilvl w:val="0"/>
          <w:numId w:val="7"/>
        </w:numPr>
        <w:shd w:val="clear" w:color="auto" w:fill="FFFFFF"/>
        <w:spacing w:before="60" w:beforeAutospacing="0" w:after="60" w:afterAutospacing="0"/>
        <w:jc w:val="both"/>
        <w:rPr>
          <w:rFonts w:ascii="Cambria" w:hAnsi="Cambria" w:cs="Arial"/>
          <w:color w:val="0E5F45"/>
          <w:lang w:val="en-US"/>
        </w:rPr>
      </w:pPr>
      <w:r>
        <w:rPr>
          <w:rFonts w:ascii="Cambria" w:hAnsi="Cambria" w:cs="Arial"/>
          <w:color w:val="0E5F45"/>
          <w:lang w:val="en-US"/>
        </w:rPr>
        <w:t>Quy chế thể hiện rõ hơn những nội dung đã quy định trong Điều lệ.</w:t>
      </w:r>
    </w:p>
    <w:p w14:paraId="7E79B77A" w14:textId="0B81E855" w:rsidR="00CA09A4" w:rsidRDefault="00CA09A4" w:rsidP="00B556DF">
      <w:pPr>
        <w:pStyle w:val="NormalWeb"/>
        <w:numPr>
          <w:ilvl w:val="0"/>
          <w:numId w:val="7"/>
        </w:numPr>
        <w:shd w:val="clear" w:color="auto" w:fill="FFFFFF"/>
        <w:spacing w:before="60" w:beforeAutospacing="0" w:after="60" w:afterAutospacing="0"/>
        <w:jc w:val="both"/>
        <w:rPr>
          <w:rFonts w:ascii="Cambria" w:hAnsi="Cambria" w:cs="Arial"/>
          <w:color w:val="0E5F45"/>
          <w:lang w:val="en-US"/>
        </w:rPr>
      </w:pPr>
      <w:r>
        <w:rPr>
          <w:rFonts w:ascii="Cambria" w:hAnsi="Cambria" w:cs="Arial"/>
          <w:color w:val="0E5F45"/>
          <w:lang w:val="en-US"/>
        </w:rPr>
        <w:t>Một số nội dung Quy chế chưa thể hiện thì áp dụng Điều lệ và các văn bản quy định khác.</w:t>
      </w:r>
    </w:p>
    <w:p w14:paraId="069823DC" w14:textId="171C8AD3" w:rsidR="00CA09A4" w:rsidRPr="00CA09A4" w:rsidRDefault="00CA09A4" w:rsidP="00B556DF">
      <w:pPr>
        <w:pStyle w:val="NormalWeb"/>
        <w:numPr>
          <w:ilvl w:val="0"/>
          <w:numId w:val="7"/>
        </w:numPr>
        <w:shd w:val="clear" w:color="auto" w:fill="FFFFFF"/>
        <w:spacing w:before="60" w:beforeAutospacing="0" w:after="60" w:afterAutospacing="0"/>
        <w:jc w:val="both"/>
        <w:rPr>
          <w:rFonts w:ascii="Cambria" w:hAnsi="Cambria" w:cs="Arial"/>
          <w:color w:val="0E5F45"/>
          <w:lang w:val="en-US"/>
        </w:rPr>
      </w:pPr>
      <w:r>
        <w:rPr>
          <w:rFonts w:ascii="Cambria" w:hAnsi="Cambria" w:cs="Arial"/>
          <w:color w:val="0E5F45"/>
          <w:lang w:val="en-US"/>
        </w:rPr>
        <w:t xml:space="preserve">Các nội dung đã điều chỉnh bổ sung trong Điều lệ thì Quy chế cũng </w:t>
      </w:r>
      <w:r>
        <w:rPr>
          <w:rFonts w:ascii="Cambria" w:hAnsi="Cambria" w:cs="Arial"/>
          <w:color w:val="0E5F45"/>
          <w:lang w:val="en-US"/>
        </w:rPr>
        <w:t xml:space="preserve">điều chỉnh bổ sung </w:t>
      </w:r>
      <w:r>
        <w:rPr>
          <w:rFonts w:ascii="Cambria" w:hAnsi="Cambria" w:cs="Arial"/>
          <w:color w:val="0E5F45"/>
          <w:lang w:val="en-US"/>
        </w:rPr>
        <w:t>theo.</w:t>
      </w:r>
    </w:p>
    <w:sectPr w:rsidR="00CA09A4" w:rsidRPr="00CA09A4" w:rsidSect="00FB1A52">
      <w:pgSz w:w="11907" w:h="16840" w:code="9"/>
      <w:pgMar w:top="568" w:right="346" w:bottom="346" w:left="346" w:header="562" w:footer="562"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E70"/>
    <w:multiLevelType w:val="hybridMultilevel"/>
    <w:tmpl w:val="A8100686"/>
    <w:lvl w:ilvl="0" w:tplc="1ADAA1DA">
      <w:start w:val="2"/>
      <w:numFmt w:val="bullet"/>
      <w:lvlText w:val="-"/>
      <w:lvlJc w:val="left"/>
      <w:pPr>
        <w:ind w:left="927" w:hanging="360"/>
      </w:pPr>
      <w:rPr>
        <w:rFonts w:ascii="Cambria" w:eastAsia="Times New Roman" w:hAnsi="Cambri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3CD614D"/>
    <w:multiLevelType w:val="hybridMultilevel"/>
    <w:tmpl w:val="1E5AA9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AA06776"/>
    <w:multiLevelType w:val="hybridMultilevel"/>
    <w:tmpl w:val="EB502236"/>
    <w:lvl w:ilvl="0" w:tplc="A802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442E6"/>
    <w:multiLevelType w:val="hybridMultilevel"/>
    <w:tmpl w:val="338855FC"/>
    <w:lvl w:ilvl="0" w:tplc="87BE255A">
      <w:start w:val="1"/>
      <w:numFmt w:val="bullet"/>
      <w:lvlText w:val="-"/>
      <w:lvlJc w:val="left"/>
      <w:pPr>
        <w:ind w:left="384" w:hanging="360"/>
      </w:pPr>
      <w:rPr>
        <w:rFonts w:ascii="Times New Roman" w:eastAsia="Times New Roman" w:hAnsi="Times New Roman" w:cs="Times New Roman"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4" w15:restartNumberingAfterBreak="0">
    <w:nsid w:val="30F84894"/>
    <w:multiLevelType w:val="hybridMultilevel"/>
    <w:tmpl w:val="7248CE46"/>
    <w:lvl w:ilvl="0" w:tplc="4B0EC970">
      <w:start w:val="11"/>
      <w:numFmt w:val="bullet"/>
      <w:lvlText w:val=""/>
      <w:lvlJc w:val="left"/>
      <w:pPr>
        <w:ind w:left="744" w:hanging="360"/>
      </w:pPr>
      <w:rPr>
        <w:rFonts w:ascii="Symbol" w:eastAsiaTheme="minorHAnsi" w:hAnsi="Symbol" w:cstheme="majorHAnsi"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15:restartNumberingAfterBreak="0">
    <w:nsid w:val="3BEB625C"/>
    <w:multiLevelType w:val="hybridMultilevel"/>
    <w:tmpl w:val="42DA27BE"/>
    <w:lvl w:ilvl="0" w:tplc="EC66AB26">
      <w:start w:val="8"/>
      <w:numFmt w:val="bullet"/>
      <w:lvlText w:val="-"/>
      <w:lvlJc w:val="left"/>
      <w:pPr>
        <w:ind w:left="720" w:hanging="360"/>
      </w:pPr>
      <w:rPr>
        <w:rFonts w:ascii="Times New Roman" w:eastAsia="Times New Roman" w:hAnsi="Times New Roman" w:cs="Times New Roman" w:hint="default"/>
        <w:color w:val="333333"/>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9175295"/>
    <w:multiLevelType w:val="hybridMultilevel"/>
    <w:tmpl w:val="762E331C"/>
    <w:lvl w:ilvl="0" w:tplc="5CF21F06">
      <w:start w:val="1"/>
      <w:numFmt w:val="decimal"/>
      <w:lvlText w:val="%1."/>
      <w:lvlJc w:val="left"/>
      <w:pPr>
        <w:ind w:left="1170" w:hanging="117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4E"/>
    <w:rsid w:val="00010B8D"/>
    <w:rsid w:val="0004635F"/>
    <w:rsid w:val="0007392A"/>
    <w:rsid w:val="00093345"/>
    <w:rsid w:val="000B6D36"/>
    <w:rsid w:val="000C122C"/>
    <w:rsid w:val="000C222C"/>
    <w:rsid w:val="000D2620"/>
    <w:rsid w:val="000D56CA"/>
    <w:rsid w:val="000F4078"/>
    <w:rsid w:val="00133D32"/>
    <w:rsid w:val="00140F68"/>
    <w:rsid w:val="00184B80"/>
    <w:rsid w:val="001D2BAD"/>
    <w:rsid w:val="001E2996"/>
    <w:rsid w:val="001E6CB9"/>
    <w:rsid w:val="001F1F2A"/>
    <w:rsid w:val="00217E1A"/>
    <w:rsid w:val="00227AC4"/>
    <w:rsid w:val="00243A5B"/>
    <w:rsid w:val="002A0AD8"/>
    <w:rsid w:val="002B08FB"/>
    <w:rsid w:val="002C011F"/>
    <w:rsid w:val="002D13F7"/>
    <w:rsid w:val="002D2B3C"/>
    <w:rsid w:val="002F62E1"/>
    <w:rsid w:val="00303993"/>
    <w:rsid w:val="00332F58"/>
    <w:rsid w:val="0033503C"/>
    <w:rsid w:val="00352889"/>
    <w:rsid w:val="00374D4E"/>
    <w:rsid w:val="00384C60"/>
    <w:rsid w:val="003A547A"/>
    <w:rsid w:val="003B1B6F"/>
    <w:rsid w:val="003E0A93"/>
    <w:rsid w:val="003E692C"/>
    <w:rsid w:val="003F22D9"/>
    <w:rsid w:val="00457109"/>
    <w:rsid w:val="00466DD1"/>
    <w:rsid w:val="00492605"/>
    <w:rsid w:val="004A194E"/>
    <w:rsid w:val="004E1889"/>
    <w:rsid w:val="004F11E8"/>
    <w:rsid w:val="00501908"/>
    <w:rsid w:val="0051631A"/>
    <w:rsid w:val="0054610D"/>
    <w:rsid w:val="00561556"/>
    <w:rsid w:val="00567F7A"/>
    <w:rsid w:val="005A0EDF"/>
    <w:rsid w:val="005D0D10"/>
    <w:rsid w:val="005F0216"/>
    <w:rsid w:val="005F2EC5"/>
    <w:rsid w:val="00627CD5"/>
    <w:rsid w:val="00630959"/>
    <w:rsid w:val="0063451A"/>
    <w:rsid w:val="00643019"/>
    <w:rsid w:val="006473A8"/>
    <w:rsid w:val="006740D4"/>
    <w:rsid w:val="006763A0"/>
    <w:rsid w:val="006E3040"/>
    <w:rsid w:val="00701EAA"/>
    <w:rsid w:val="007031B4"/>
    <w:rsid w:val="00712576"/>
    <w:rsid w:val="007512E7"/>
    <w:rsid w:val="00795EC6"/>
    <w:rsid w:val="007A681F"/>
    <w:rsid w:val="007B2324"/>
    <w:rsid w:val="007B6728"/>
    <w:rsid w:val="007F5128"/>
    <w:rsid w:val="0084123D"/>
    <w:rsid w:val="008429AE"/>
    <w:rsid w:val="00866E80"/>
    <w:rsid w:val="008A1250"/>
    <w:rsid w:val="008C4707"/>
    <w:rsid w:val="008D051E"/>
    <w:rsid w:val="008E41EA"/>
    <w:rsid w:val="009316D6"/>
    <w:rsid w:val="00937D52"/>
    <w:rsid w:val="00964EA2"/>
    <w:rsid w:val="00967C43"/>
    <w:rsid w:val="00970A7F"/>
    <w:rsid w:val="009718D2"/>
    <w:rsid w:val="00974A77"/>
    <w:rsid w:val="009839AE"/>
    <w:rsid w:val="00992F82"/>
    <w:rsid w:val="009A39B1"/>
    <w:rsid w:val="009A7AD2"/>
    <w:rsid w:val="00A82D22"/>
    <w:rsid w:val="00A9675B"/>
    <w:rsid w:val="00AA74B3"/>
    <w:rsid w:val="00AB2AC7"/>
    <w:rsid w:val="00AE2E4E"/>
    <w:rsid w:val="00AF664B"/>
    <w:rsid w:val="00B12650"/>
    <w:rsid w:val="00B556DF"/>
    <w:rsid w:val="00B67206"/>
    <w:rsid w:val="00B71B4A"/>
    <w:rsid w:val="00BA7308"/>
    <w:rsid w:val="00BB454D"/>
    <w:rsid w:val="00BE0007"/>
    <w:rsid w:val="00BE1FA3"/>
    <w:rsid w:val="00C03183"/>
    <w:rsid w:val="00C32DBA"/>
    <w:rsid w:val="00CA09A4"/>
    <w:rsid w:val="00CC50D6"/>
    <w:rsid w:val="00CD6587"/>
    <w:rsid w:val="00CE5CF6"/>
    <w:rsid w:val="00D226A1"/>
    <w:rsid w:val="00D329E4"/>
    <w:rsid w:val="00D3707D"/>
    <w:rsid w:val="00D74B4B"/>
    <w:rsid w:val="00D86C91"/>
    <w:rsid w:val="00D909AB"/>
    <w:rsid w:val="00DC00F0"/>
    <w:rsid w:val="00DE3D61"/>
    <w:rsid w:val="00DE7336"/>
    <w:rsid w:val="00E11053"/>
    <w:rsid w:val="00EC6294"/>
    <w:rsid w:val="00EC7B4C"/>
    <w:rsid w:val="00EF5ADB"/>
    <w:rsid w:val="00F20E05"/>
    <w:rsid w:val="00F2517F"/>
    <w:rsid w:val="00F31591"/>
    <w:rsid w:val="00F36158"/>
    <w:rsid w:val="00F45DD6"/>
    <w:rsid w:val="00F47DD0"/>
    <w:rsid w:val="00F77A1C"/>
    <w:rsid w:val="00F96CE2"/>
    <w:rsid w:val="00FA20E1"/>
    <w:rsid w:val="00FB1A52"/>
    <w:rsid w:val="00FC27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1C"/>
  <w15:docId w15:val="{1C2168C6-8D72-4695-A224-DD84604E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0D"/>
  </w:style>
  <w:style w:type="paragraph" w:styleId="Heading2">
    <w:name w:val="heading 2"/>
    <w:basedOn w:val="Normal"/>
    <w:next w:val="Normal"/>
    <w:link w:val="Heading2Char"/>
    <w:uiPriority w:val="9"/>
    <w:unhideWhenUsed/>
    <w:qFormat/>
    <w:rsid w:val="009A39B1"/>
    <w:pPr>
      <w:keepNext/>
      <w:spacing w:before="240" w:after="60"/>
      <w:ind w:firstLine="720"/>
      <w:outlineLvl w:val="1"/>
    </w:pPr>
    <w:rPr>
      <w:rFonts w:ascii="Times New Roman" w:eastAsia="Times New Roman" w:hAnsi="Times New Roman" w:cs="Times New Roman"/>
      <w:b/>
      <w:bCs/>
      <w:iCs/>
      <w:sz w:val="28"/>
      <w:szCs w:val="28"/>
      <w:lang w:eastAsia="vi-VN"/>
    </w:rPr>
  </w:style>
  <w:style w:type="paragraph" w:styleId="Heading3">
    <w:name w:val="heading 3"/>
    <w:basedOn w:val="Normal"/>
    <w:next w:val="Normal"/>
    <w:link w:val="Heading3Char"/>
    <w:uiPriority w:val="9"/>
    <w:semiHidden/>
    <w:unhideWhenUsed/>
    <w:qFormat/>
    <w:rsid w:val="00AF664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D4E"/>
    <w:pPr>
      <w:spacing w:before="100" w:beforeAutospacing="1" w:after="100" w:afterAutospacing="1"/>
    </w:pPr>
    <w:rPr>
      <w:rFonts w:ascii="Times New Roman" w:eastAsia="Times New Roman" w:hAnsi="Times New Roman" w:cs="Times New Roman"/>
      <w:lang w:eastAsia="vi-VN"/>
    </w:rPr>
  </w:style>
  <w:style w:type="table" w:styleId="TableGrid">
    <w:name w:val="Table Grid"/>
    <w:basedOn w:val="TableNormal"/>
    <w:uiPriority w:val="59"/>
    <w:rsid w:val="00BE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974A77"/>
    <w:rPr>
      <w:sz w:val="26"/>
      <w:szCs w:val="26"/>
    </w:rPr>
  </w:style>
  <w:style w:type="paragraph" w:customStyle="1" w:styleId="Vnbnnidung0">
    <w:name w:val="Văn bản nội dung"/>
    <w:basedOn w:val="Normal"/>
    <w:link w:val="Vnbnnidung"/>
    <w:uiPriority w:val="99"/>
    <w:rsid w:val="00974A77"/>
    <w:pPr>
      <w:widowControl w:val="0"/>
      <w:spacing w:after="100" w:line="259" w:lineRule="auto"/>
      <w:ind w:firstLine="20"/>
    </w:pPr>
    <w:rPr>
      <w:sz w:val="26"/>
      <w:szCs w:val="26"/>
    </w:rPr>
  </w:style>
  <w:style w:type="paragraph" w:styleId="ListParagraph">
    <w:name w:val="List Paragraph"/>
    <w:basedOn w:val="Normal"/>
    <w:uiPriority w:val="34"/>
    <w:qFormat/>
    <w:rsid w:val="00EC7B4C"/>
    <w:pPr>
      <w:ind w:left="720"/>
      <w:contextualSpacing/>
    </w:pPr>
  </w:style>
  <w:style w:type="character" w:customStyle="1" w:styleId="Heading2Char">
    <w:name w:val="Heading 2 Char"/>
    <w:basedOn w:val="DefaultParagraphFont"/>
    <w:link w:val="Heading2"/>
    <w:uiPriority w:val="9"/>
    <w:rsid w:val="009A39B1"/>
    <w:rPr>
      <w:rFonts w:ascii="Times New Roman" w:eastAsia="Times New Roman" w:hAnsi="Times New Roman" w:cs="Times New Roman"/>
      <w:b/>
      <w:bCs/>
      <w:iCs/>
      <w:sz w:val="28"/>
      <w:szCs w:val="28"/>
      <w:lang w:eastAsia="vi-VN"/>
    </w:rPr>
  </w:style>
  <w:style w:type="paragraph" w:styleId="BalloonText">
    <w:name w:val="Balloon Text"/>
    <w:basedOn w:val="Normal"/>
    <w:link w:val="BalloonTextChar"/>
    <w:uiPriority w:val="99"/>
    <w:semiHidden/>
    <w:unhideWhenUsed/>
    <w:rsid w:val="001E2996"/>
    <w:rPr>
      <w:rFonts w:ascii="Tahoma" w:hAnsi="Tahoma" w:cs="Tahoma"/>
      <w:sz w:val="16"/>
      <w:szCs w:val="16"/>
    </w:rPr>
  </w:style>
  <w:style w:type="character" w:customStyle="1" w:styleId="BalloonTextChar">
    <w:name w:val="Balloon Text Char"/>
    <w:basedOn w:val="DefaultParagraphFont"/>
    <w:link w:val="BalloonText"/>
    <w:uiPriority w:val="99"/>
    <w:semiHidden/>
    <w:rsid w:val="001E2996"/>
    <w:rPr>
      <w:rFonts w:ascii="Tahoma" w:hAnsi="Tahoma" w:cs="Tahoma"/>
      <w:sz w:val="16"/>
      <w:szCs w:val="16"/>
    </w:rPr>
  </w:style>
  <w:style w:type="character" w:customStyle="1" w:styleId="Heading3Char">
    <w:name w:val="Heading 3 Char"/>
    <w:basedOn w:val="DefaultParagraphFont"/>
    <w:link w:val="Heading3"/>
    <w:uiPriority w:val="9"/>
    <w:semiHidden/>
    <w:rsid w:val="00AF664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User</cp:lastModifiedBy>
  <cp:revision>11</cp:revision>
  <cp:lastPrinted>2021-03-05T00:41:00Z</cp:lastPrinted>
  <dcterms:created xsi:type="dcterms:W3CDTF">2021-03-07T20:31:00Z</dcterms:created>
  <dcterms:modified xsi:type="dcterms:W3CDTF">2021-03-07T21:17:00Z</dcterms:modified>
</cp:coreProperties>
</file>